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6"/>
          <w:szCs w:val="36"/>
        </w:rPr>
      </w:pPr>
    </w:p>
    <w:p>
      <w:pPr>
        <w:widowControl/>
        <w:jc w:val="left"/>
        <w:rPr>
          <w:rFonts w:ascii="宋体" w:hAnsi="宋体"/>
          <w:sz w:val="36"/>
          <w:szCs w:val="36"/>
        </w:rPr>
      </w:pPr>
      <w:r>
        <w:rPr>
          <w:rFonts w:hint="eastAsia" w:eastAsia="宋体"/>
          <w:lang w:eastAsia="zh-CN"/>
        </w:rPr>
        <w:drawing>
          <wp:inline distT="0" distB="0" distL="114300" distR="114300">
            <wp:extent cx="5539105" cy="810895"/>
            <wp:effectExtent l="0" t="0" r="8255" b="12065"/>
            <wp:docPr id="6" name="图片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
                    <pic:cNvPicPr>
                      <a:picLocks noChangeAspect="1"/>
                    </pic:cNvPicPr>
                  </pic:nvPicPr>
                  <pic:blipFill>
                    <a:blip r:embed="rId5"/>
                    <a:stretch>
                      <a:fillRect/>
                    </a:stretch>
                  </pic:blipFill>
                  <pic:spPr>
                    <a:xfrm>
                      <a:off x="0" y="0"/>
                      <a:ext cx="5539105" cy="810895"/>
                    </a:xfrm>
                    <a:prstGeom prst="rect">
                      <a:avLst/>
                    </a:prstGeom>
                  </pic:spPr>
                </pic:pic>
              </a:graphicData>
            </a:graphic>
          </wp:inline>
        </w:drawing>
      </w:r>
    </w:p>
    <w:p>
      <w:pPr>
        <w:spacing w:line="360" w:lineRule="exact"/>
        <w:jc w:val="center"/>
        <w:rPr>
          <w:rFonts w:ascii="宋体" w:hAnsi="宋体"/>
          <w:sz w:val="36"/>
          <w:szCs w:val="36"/>
        </w:rPr>
      </w:pPr>
    </w:p>
    <w:p>
      <w:pPr>
        <w:spacing w:line="360" w:lineRule="exact"/>
        <w:jc w:val="both"/>
        <w:rPr>
          <w:rFonts w:hint="eastAsia" w:ascii="宋体" w:hAnsi="宋体"/>
          <w:sz w:val="36"/>
          <w:szCs w:val="36"/>
        </w:rPr>
      </w:pPr>
    </w:p>
    <w:p>
      <w:pPr>
        <w:spacing w:line="360" w:lineRule="exact"/>
        <w:jc w:val="center"/>
        <w:rPr>
          <w:rFonts w:hint="eastAsia" w:ascii="宋体" w:hAnsi="宋体"/>
          <w:sz w:val="36"/>
          <w:szCs w:val="36"/>
        </w:rPr>
      </w:pPr>
    </w:p>
    <w:p>
      <w:pPr>
        <w:spacing w:line="360" w:lineRule="exact"/>
        <w:jc w:val="center"/>
        <w:rPr>
          <w:rFonts w:ascii="宋体" w:hAnsi="宋体"/>
          <w:sz w:val="36"/>
          <w:szCs w:val="36"/>
        </w:rPr>
      </w:pPr>
      <w:r>
        <w:rPr>
          <w:rFonts w:hint="eastAsia" w:ascii="宋体" w:hAnsi="宋体"/>
          <w:sz w:val="36"/>
          <w:szCs w:val="36"/>
        </w:rPr>
        <w:t>20</w:t>
      </w:r>
      <w:r>
        <w:rPr>
          <w:rFonts w:hint="eastAsia" w:ascii="宋体" w:hAnsi="宋体"/>
          <w:sz w:val="36"/>
          <w:szCs w:val="36"/>
          <w:lang w:val="en-US" w:eastAsia="zh-CN"/>
        </w:rPr>
        <w:t>20</w:t>
      </w:r>
      <w:r>
        <w:rPr>
          <w:rFonts w:hint="eastAsia" w:ascii="宋体" w:hAnsi="宋体"/>
          <w:sz w:val="36"/>
          <w:szCs w:val="36"/>
        </w:rPr>
        <w:t>年第</w:t>
      </w:r>
      <w:r>
        <w:rPr>
          <w:rFonts w:hint="eastAsia" w:ascii="宋体" w:hAnsi="宋体"/>
          <w:sz w:val="36"/>
          <w:szCs w:val="36"/>
          <w:lang w:val="en-US" w:eastAsia="zh-CN"/>
        </w:rPr>
        <w:t>27</w:t>
      </w:r>
      <w:r>
        <w:rPr>
          <w:rFonts w:hint="eastAsia" w:ascii="宋体" w:hAnsi="宋体"/>
          <w:sz w:val="36"/>
          <w:szCs w:val="36"/>
        </w:rPr>
        <w:t>期（总第</w:t>
      </w:r>
      <w:r>
        <w:rPr>
          <w:rFonts w:hint="eastAsia" w:ascii="宋体" w:hAnsi="宋体"/>
          <w:sz w:val="36"/>
          <w:szCs w:val="36"/>
          <w:lang w:val="en-US" w:eastAsia="zh-CN"/>
        </w:rPr>
        <w:t>414</w:t>
      </w:r>
      <w:r>
        <w:rPr>
          <w:rFonts w:hint="eastAsia" w:ascii="宋体" w:hAnsi="宋体"/>
          <w:sz w:val="36"/>
          <w:szCs w:val="36"/>
        </w:rPr>
        <w:t>期）</w:t>
      </w:r>
    </w:p>
    <w:p>
      <w:pPr>
        <w:spacing w:line="360" w:lineRule="exact"/>
        <w:jc w:val="both"/>
        <w:rPr>
          <w:rFonts w:hint="eastAsia" w:ascii="宋体" w:hAnsi="宋体"/>
          <w:sz w:val="36"/>
          <w:szCs w:val="36"/>
        </w:rPr>
      </w:pPr>
    </w:p>
    <w:p>
      <w:pPr>
        <w:spacing w:line="360" w:lineRule="exact"/>
        <w:jc w:val="both"/>
        <w:rPr>
          <w:rFonts w:ascii="宋体" w:hAnsi="宋体"/>
          <w:sz w:val="36"/>
          <w:szCs w:val="36"/>
        </w:rPr>
      </w:pPr>
      <w:r>
        <w:drawing>
          <wp:anchor distT="0" distB="0" distL="114300" distR="114300" simplePos="0" relativeHeight="251660288" behindDoc="1" locked="0" layoutInCell="1" allowOverlap="1">
            <wp:simplePos x="0" y="0"/>
            <wp:positionH relativeFrom="page">
              <wp:posOffset>752475</wp:posOffset>
            </wp:positionH>
            <wp:positionV relativeFrom="page">
              <wp:posOffset>3600450</wp:posOffset>
            </wp:positionV>
            <wp:extent cx="6083300" cy="88900"/>
            <wp:effectExtent l="0" t="0" r="1270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6083300" cy="88900"/>
                    </a:xfrm>
                    <a:prstGeom prst="rect">
                      <a:avLst/>
                    </a:prstGeom>
                    <a:noFill/>
                    <a:ln>
                      <a:noFill/>
                    </a:ln>
                  </pic:spPr>
                </pic:pic>
              </a:graphicData>
            </a:graphic>
          </wp:anchor>
        </w:drawing>
      </w:r>
      <w:r>
        <w:rPr>
          <w:rFonts w:hint="eastAsia" w:ascii="宋体" w:hAnsi="宋体"/>
          <w:sz w:val="36"/>
          <w:szCs w:val="36"/>
        </w:rPr>
        <w:t xml:space="preserve">沧州图书馆主办                </w:t>
      </w:r>
      <w:r>
        <w:rPr>
          <w:rFonts w:hint="eastAsia" w:ascii="宋体" w:hAnsi="宋体"/>
          <w:sz w:val="36"/>
          <w:szCs w:val="36"/>
          <w:lang w:val="en-US" w:eastAsia="zh-CN"/>
        </w:rPr>
        <w:t xml:space="preserve">  </w:t>
      </w:r>
      <w:r>
        <w:rPr>
          <w:rFonts w:hint="eastAsia" w:ascii="宋体" w:hAnsi="宋体"/>
          <w:sz w:val="36"/>
          <w:szCs w:val="36"/>
        </w:rPr>
        <w:t>20</w:t>
      </w:r>
      <w:r>
        <w:rPr>
          <w:rFonts w:hint="eastAsia" w:ascii="宋体" w:hAnsi="宋体"/>
          <w:sz w:val="36"/>
          <w:szCs w:val="36"/>
          <w:lang w:val="en-US" w:eastAsia="zh-CN"/>
        </w:rPr>
        <w:t>20</w:t>
      </w:r>
      <w:r>
        <w:rPr>
          <w:rFonts w:hint="eastAsia" w:ascii="宋体" w:hAnsi="宋体"/>
          <w:sz w:val="36"/>
          <w:szCs w:val="36"/>
        </w:rPr>
        <w:t>年</w:t>
      </w:r>
      <w:r>
        <w:rPr>
          <w:rFonts w:hint="eastAsia" w:ascii="宋体" w:hAnsi="宋体"/>
          <w:sz w:val="36"/>
          <w:szCs w:val="36"/>
          <w:lang w:val="en-US" w:eastAsia="zh-CN"/>
        </w:rPr>
        <w:t>11</w:t>
      </w:r>
      <w:r>
        <w:rPr>
          <w:rFonts w:hint="eastAsia" w:ascii="宋体" w:hAnsi="宋体"/>
          <w:sz w:val="36"/>
          <w:szCs w:val="36"/>
        </w:rPr>
        <w:t>月</w:t>
      </w:r>
      <w:r>
        <w:rPr>
          <w:rFonts w:hint="eastAsia" w:ascii="宋体" w:hAnsi="宋体"/>
          <w:sz w:val="36"/>
          <w:szCs w:val="36"/>
          <w:lang w:val="en-US" w:eastAsia="zh-CN"/>
        </w:rPr>
        <w:t>11</w:t>
      </w:r>
      <w:r>
        <w:rPr>
          <w:rFonts w:hint="eastAsia" w:ascii="宋体" w:hAnsi="宋体"/>
          <w:sz w:val="36"/>
          <w:szCs w:val="36"/>
        </w:rPr>
        <w:t>日</w:t>
      </w:r>
    </w:p>
    <w:p>
      <w:pPr>
        <w:keepNext w:val="0"/>
        <w:keepLines w:val="0"/>
        <w:pageBreakBefore w:val="0"/>
        <w:widowControl w:val="0"/>
        <w:kinsoku/>
        <w:wordWrap/>
        <w:overflowPunct/>
        <w:topLinePunct w:val="0"/>
        <w:autoSpaceDE/>
        <w:autoSpaceDN/>
        <w:bidi w:val="0"/>
        <w:adjustRightInd/>
        <w:snapToGrid/>
        <w:spacing w:line="560" w:lineRule="exact"/>
        <w:ind w:firstLine="1807" w:firstLineChars="500"/>
        <w:jc w:val="both"/>
        <w:textAlignment w:val="auto"/>
        <w:rPr>
          <w:rFonts w:hint="eastAsia"/>
          <w:b/>
          <w:bCs/>
          <w:sz w:val="36"/>
          <w:szCs w:val="44"/>
          <w:lang w:val="en-US" w:eastAsia="zh-CN"/>
        </w:rPr>
      </w:pPr>
    </w:p>
    <w:p>
      <w:pPr>
        <w:jc w:val="center"/>
        <w:rPr>
          <w:rFonts w:ascii="楷体" w:hAnsi="楷体" w:eastAsia="楷体" w:cs="楷体"/>
          <w:b/>
          <w:bCs/>
          <w:sz w:val="32"/>
          <w:szCs w:val="32"/>
        </w:rPr>
      </w:pPr>
      <w:r>
        <w:rPr>
          <w:rFonts w:hint="eastAsia" w:ascii="楷体" w:hAnsi="楷体" w:eastAsia="楷体" w:cs="楷体"/>
          <w:b/>
          <w:bCs/>
          <w:sz w:val="32"/>
          <w:szCs w:val="32"/>
        </w:rPr>
        <w:t>“快”字引领 “严”标准 “细”要求 “深”挖“实”干</w:t>
      </w:r>
    </w:p>
    <w:p>
      <w:pPr>
        <w:jc w:val="center"/>
        <w:rPr>
          <w:sz w:val="36"/>
          <w:szCs w:val="36"/>
        </w:rPr>
      </w:pPr>
      <w:r>
        <w:rPr>
          <w:rFonts w:hint="eastAsia" w:ascii="宋体" w:hAnsi="宋体"/>
          <w:b/>
          <w:bCs/>
          <w:sz w:val="36"/>
          <w:szCs w:val="36"/>
        </w:rPr>
        <w:t>沧州图书馆积极推进中心城区阅读“一卡通”实施</w:t>
      </w:r>
    </w:p>
    <w:p>
      <w:pPr>
        <w:spacing w:line="52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为全面落实“严细深时快”作风教育部署要求，贯彻落实王景武书记在运河区、新华区调研检查讲话精神，</w:t>
      </w:r>
      <w:bookmarkStart w:id="1" w:name="_GoBack"/>
      <w:bookmarkEnd w:id="1"/>
      <w:r>
        <w:rPr>
          <w:rFonts w:hint="eastAsia" w:ascii="仿宋" w:hAnsi="仿宋" w:eastAsia="仿宋" w:cs="仿宋"/>
          <w:sz w:val="32"/>
          <w:szCs w:val="32"/>
        </w:rPr>
        <w:t>进一步优化中心城市公共文化供给，解决公共文化服务群众“最后一公里”问题，2020年9月下旬，沧州市中心城区阅读“一卡通”正式开通。依托市图书馆、运河区图书馆、新华区图书馆及两区街道综合文化站、社区综合文化服务中心，首批33个图书馆（室）实现了图书通借通还，初步形成中心城区15分钟阅读圈。</w:t>
      </w:r>
      <w:r>
        <w:rPr>
          <w:rFonts w:ascii="仿宋" w:hAnsi="仿宋" w:eastAsia="仿宋" w:cs="仿宋"/>
          <w:sz w:val="32"/>
          <w:szCs w:val="32"/>
        </w:rPr>
        <w:t xml:space="preserve"> </w:t>
      </w:r>
    </w:p>
    <w:p>
      <w:pPr>
        <w:pStyle w:val="32"/>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一、“快”字引领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b/>
          <w:bCs/>
          <w:sz w:val="32"/>
          <w:szCs w:val="32"/>
        </w:rPr>
      </w:pPr>
      <w:r>
        <w:rPr>
          <w:rFonts w:hint="eastAsia" w:ascii="仿宋" w:hAnsi="仿宋" w:eastAsia="仿宋" w:cs="仿宋"/>
          <w:sz w:val="32"/>
          <w:szCs w:val="32"/>
        </w:rPr>
        <w:t>在市文广旅局和运河、新华两区政府及文广旅局的协调支持下，市图书馆深入进行调研，研究制定落地实施和优化服务的具体措施并快速推进落实。9月以来，市图书馆抽调专业力量组成专项工作组多次赴新华区、运河区实地调研摸底，制定了《关于推进中心城区阅读“一卡通”的实施方案》及相关工作制度，先期垫资，统筹协调技术、人员、经费等开通运行需求，扎实推进，于9月22日顺利开通首批</w:t>
      </w:r>
      <w:bookmarkStart w:id="0" w:name="_Hlk54018581"/>
      <w:r>
        <w:rPr>
          <w:rFonts w:hint="eastAsia" w:ascii="仿宋" w:hAnsi="仿宋" w:eastAsia="仿宋" w:cs="仿宋"/>
          <w:sz w:val="32"/>
          <w:szCs w:val="32"/>
        </w:rPr>
        <w:t>33个 “一卡通”服务点</w:t>
      </w:r>
      <w:bookmarkEnd w:id="0"/>
      <w:r>
        <w:rPr>
          <w:rFonts w:hint="eastAsia" w:ascii="仿宋" w:hAnsi="仿宋" w:eastAsia="仿宋" w:cs="仿宋"/>
          <w:sz w:val="32"/>
          <w:szCs w:val="32"/>
        </w:rPr>
        <w:t>，包括市图书馆及14个城市分馆书吧、新华区图书馆及两区条件成熟的17个街道综合文化站和社区综合文化服务中心，实现了图书通借通还。从筹备到正式开通，仅仅用了两周时间。目前，33个服务点运行平稳。按照</w:t>
      </w:r>
      <w:r>
        <w:rPr>
          <w:rStyle w:val="31"/>
          <w:rFonts w:hint="eastAsia" w:ascii="仿宋" w:hAnsi="仿宋" w:eastAsia="仿宋" w:cs="仿宋"/>
          <w:sz w:val="32"/>
          <w:szCs w:val="32"/>
        </w:rPr>
        <w:t>工作方案，</w:t>
      </w:r>
      <w:r>
        <w:rPr>
          <w:rFonts w:hint="eastAsia" w:ascii="仿宋" w:hAnsi="仿宋" w:eastAsia="仿宋" w:cs="仿宋"/>
          <w:sz w:val="32"/>
          <w:szCs w:val="32"/>
        </w:rPr>
        <w:t>12月底前将在两区符合条件的街道综合文化站和社区综合文化服务中心开通“一卡通”</w:t>
      </w:r>
      <w:r>
        <w:rPr>
          <w:rStyle w:val="31"/>
          <w:rFonts w:hint="eastAsia" w:ascii="仿宋" w:hAnsi="仿宋" w:eastAsia="仿宋" w:cs="仿宋"/>
          <w:sz w:val="32"/>
          <w:szCs w:val="32"/>
        </w:rPr>
        <w:t>服务，进一步完善中心城区“</w:t>
      </w:r>
      <w:r>
        <w:rPr>
          <w:rFonts w:hint="eastAsia" w:ascii="仿宋" w:hAnsi="仿宋" w:eastAsia="仿宋" w:cs="仿宋"/>
          <w:sz w:val="32"/>
          <w:szCs w:val="32"/>
        </w:rPr>
        <w:t>15分钟阅读圈</w:t>
      </w:r>
      <w:r>
        <w:rPr>
          <w:rStyle w:val="31"/>
          <w:rFonts w:hint="eastAsia" w:ascii="仿宋" w:hAnsi="仿宋" w:eastAsia="仿宋" w:cs="仿宋"/>
          <w:sz w:val="32"/>
          <w:szCs w:val="32"/>
        </w:rPr>
        <w:t>”。</w:t>
      </w:r>
      <w:r>
        <w:rPr>
          <w:rFonts w:ascii="仿宋" w:hAnsi="仿宋" w:eastAsia="仿宋" w:cs="仿宋"/>
          <w:b/>
          <w:bCs/>
          <w:sz w:val="32"/>
          <w:szCs w:val="32"/>
        </w:rPr>
        <w:t xml:space="preserve"> </w:t>
      </w:r>
    </w:p>
    <w:p>
      <w:pPr>
        <w:pStyle w:val="32"/>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二、“严”标准，“细”要求</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rPr>
        <w:t>市图书馆发挥</w:t>
      </w:r>
      <w:r>
        <w:rPr>
          <w:rFonts w:hint="eastAsia" w:ascii="仿宋" w:hAnsi="仿宋" w:eastAsia="仿宋" w:cs="仿宋"/>
          <w:sz w:val="32"/>
          <w:szCs w:val="32"/>
        </w:rPr>
        <w:t>技术业务引领和示范带动作用，</w:t>
      </w:r>
      <w:r>
        <w:rPr>
          <w:rFonts w:hint="eastAsia" w:ascii="仿宋" w:hAnsi="仿宋" w:eastAsia="仿宋" w:cs="仿宋"/>
          <w:color w:val="000000"/>
          <w:sz w:val="32"/>
          <w:szCs w:val="32"/>
        </w:rPr>
        <w:t>结合实际研究解决文献配置、物流保障、馆际间图书轮换、人员配备等中心城区阅读“一卡通”推进过程中存在的问题，</w:t>
      </w:r>
      <w:r>
        <w:rPr>
          <w:rFonts w:hint="eastAsia" w:ascii="仿宋" w:hAnsi="仿宋" w:eastAsia="仿宋" w:cs="仿宋"/>
          <w:sz w:val="32"/>
          <w:szCs w:val="32"/>
        </w:rPr>
        <w:t>牵头</w:t>
      </w:r>
      <w:r>
        <w:rPr>
          <w:rFonts w:hint="eastAsia" w:ascii="仿宋" w:hAnsi="仿宋" w:eastAsia="仿宋" w:cs="仿宋"/>
          <w:color w:val="000000"/>
          <w:sz w:val="32"/>
          <w:szCs w:val="32"/>
        </w:rPr>
        <w:t>制定管理办法和工作细则，完善工作流程，并实行标准化管理</w:t>
      </w:r>
      <w:r>
        <w:rPr>
          <w:rFonts w:hint="eastAsia" w:ascii="仿宋" w:hAnsi="仿宋" w:eastAsia="仿宋" w:cs="仿宋"/>
          <w:sz w:val="32"/>
          <w:szCs w:val="32"/>
        </w:rPr>
        <w:t xml:space="preserve">；指导区图书馆按照一定标准和比例统一采购、统一编目、统一配送图书，优化街道综合文化站、社区综合文化服务中心文献资源配置，满足读者阅读需求；开展全方位业务指导培训，规范阅读“一卡通”服务点场地环境和设施配置，保证图书文献无障碍安全有序流动；引入读者服务效能评价机制，制定以效能为导向的服务标准，引入第三方评价机构等方式，对33个“一卡通”服务点进行绩效评估、群众评议，促进了服务效能的进一步提升。 </w:t>
      </w:r>
    </w:p>
    <w:p>
      <w:pPr>
        <w:pStyle w:val="32"/>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三、“深”挖“实”干</w:t>
      </w:r>
    </w:p>
    <w:p>
      <w:pPr>
        <w:pStyle w:val="3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仿宋"/>
          <w:b/>
          <w:bCs/>
          <w:sz w:val="32"/>
          <w:szCs w:val="32"/>
        </w:rPr>
      </w:pPr>
      <w:r>
        <w:rPr>
          <w:rFonts w:hint="eastAsia" w:ascii="仿宋" w:hAnsi="仿宋" w:eastAsia="仿宋" w:cs="仿宋"/>
          <w:sz w:val="32"/>
          <w:szCs w:val="32"/>
        </w:rPr>
        <w:t>为了弥补新华、运河两区</w:t>
      </w:r>
      <w:r>
        <w:rPr>
          <w:rStyle w:val="31"/>
          <w:rFonts w:hint="eastAsia" w:ascii="仿宋" w:hAnsi="仿宋" w:eastAsia="仿宋" w:cs="仿宋"/>
          <w:sz w:val="32"/>
          <w:szCs w:val="32"/>
        </w:rPr>
        <w:t>图书馆及所属分馆、服务点运营经费和图书采购经费的不足，市图书馆</w:t>
      </w:r>
      <w:r>
        <w:rPr>
          <w:rFonts w:hint="eastAsia" w:ascii="仿宋" w:hAnsi="仿宋" w:eastAsia="仿宋" w:cs="仿宋"/>
          <w:sz w:val="32"/>
          <w:szCs w:val="32"/>
        </w:rPr>
        <w:t>先期垫付宣传、标识标牌制作、物流、交通、办公等运行经费，确保了首批阅读“一卡通”服务点顺利开通。按照12月底实现具备开通条件的“一卡通”</w:t>
      </w:r>
      <w:r>
        <w:rPr>
          <w:rStyle w:val="31"/>
          <w:rFonts w:hint="eastAsia" w:ascii="仿宋" w:hAnsi="仿宋" w:eastAsia="仿宋" w:cs="仿宋"/>
          <w:sz w:val="32"/>
          <w:szCs w:val="32"/>
        </w:rPr>
        <w:t>服务点全覆盖的工作目标，市图书馆派出两个工作小组，分别由馆长宋兆凯和副馆长杨培颖、呼欣带队，深入基层，切实了解现状及存在的问题，对新华区38个街道社区图书室、运河区47个街道社区图书室进行了深入细致的实地调研和信息录入，</w:t>
      </w:r>
      <w:r>
        <w:rPr>
          <w:rFonts w:hint="eastAsia" w:ascii="仿宋" w:hAnsi="仿宋" w:eastAsia="仿宋" w:cs="仿宋"/>
          <w:bCs/>
          <w:sz w:val="32"/>
          <w:szCs w:val="32"/>
        </w:rPr>
        <w:t>科学测算</w:t>
      </w:r>
      <w:r>
        <w:rPr>
          <w:rFonts w:hint="eastAsia" w:ascii="仿宋" w:hAnsi="仿宋" w:eastAsia="仿宋" w:cs="仿宋"/>
          <w:sz w:val="32"/>
          <w:szCs w:val="32"/>
        </w:rPr>
        <w:t>“15分钟阅读圈”覆盖范围，</w:t>
      </w:r>
      <w:r>
        <w:rPr>
          <w:rFonts w:hint="eastAsia" w:ascii="仿宋" w:hAnsi="仿宋" w:eastAsia="仿宋" w:cs="仿宋"/>
          <w:bCs/>
          <w:sz w:val="32"/>
          <w:szCs w:val="32"/>
        </w:rPr>
        <w:t>合理布局两区图书馆及街道分馆、社区服务点</w:t>
      </w:r>
      <w:r>
        <w:rPr>
          <w:rFonts w:hint="eastAsia" w:ascii="仿宋" w:hAnsi="仿宋" w:eastAsia="仿宋" w:cs="仿宋"/>
          <w:sz w:val="32"/>
          <w:szCs w:val="32"/>
        </w:rPr>
        <w:t>。为了补充基层图书室人员缺口，市图书馆选派22名业务骨干对17个街道、社区服务点</w:t>
      </w:r>
      <w:r>
        <w:rPr>
          <w:rFonts w:hint="eastAsia" w:ascii="仿宋" w:hAnsi="仿宋" w:eastAsia="仿宋" w:cs="仿宋"/>
          <w:color w:val="000000"/>
          <w:sz w:val="32"/>
          <w:szCs w:val="32"/>
        </w:rPr>
        <w:t>（运河区7个、新华区10个）</w:t>
      </w:r>
      <w:r>
        <w:rPr>
          <w:rFonts w:hint="eastAsia" w:ascii="仿宋" w:hAnsi="仿宋" w:eastAsia="仿宋" w:cs="仿宋"/>
          <w:sz w:val="32"/>
          <w:szCs w:val="32"/>
        </w:rPr>
        <w:t>进行了为期20天的实地辅导、服务值守和技术调试。下一步，市图书馆将继续依托“中心馆-总分馆”制实施，积极构建以沧州图书馆为中心馆，以运河、新华两区图书馆为总馆，以街道(乡镇)综合文化站、社区（村）综合文化服务中心为分馆或基层服务点，以遇书房城市书吧为延伸、流动服务车为补充、社会力量广泛参与的中心城区阅读体系，真正实现“一馆办证各馆通用、一卡通行就近借还、一馆藏书各馆共享”，推动中心城区优质图书无障碍流动，满足人民群众丰富多样的阅读需求。</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自作风教育开展以来，市图书馆将“严细深实快”贯穿于各项工作全过程，坚持“快”字引领，“严”标准、“细”要求，“深”挖“实”干，优质高效地完成了既定任务目标，努力打通群众阅读的“最后一公里”，为真正实现公共文化服务标准化均等化做出了应有贡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sectPr>
      <w:footerReference r:id="rId3" w:type="default"/>
      <w:pgSz w:w="11906" w:h="16838"/>
      <w:pgMar w:top="1361" w:right="1588" w:bottom="124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86B"/>
    <w:rsid w:val="00002B8F"/>
    <w:rsid w:val="00004866"/>
    <w:rsid w:val="00006242"/>
    <w:rsid w:val="00016EDA"/>
    <w:rsid w:val="0001746B"/>
    <w:rsid w:val="00023733"/>
    <w:rsid w:val="00030CD6"/>
    <w:rsid w:val="0003270C"/>
    <w:rsid w:val="00033A0C"/>
    <w:rsid w:val="000512BD"/>
    <w:rsid w:val="00060A8A"/>
    <w:rsid w:val="00071C4B"/>
    <w:rsid w:val="00072FB2"/>
    <w:rsid w:val="000803FD"/>
    <w:rsid w:val="00083348"/>
    <w:rsid w:val="0009130A"/>
    <w:rsid w:val="00097FB3"/>
    <w:rsid w:val="000A60DE"/>
    <w:rsid w:val="000B3857"/>
    <w:rsid w:val="000B7D4A"/>
    <w:rsid w:val="000C1240"/>
    <w:rsid w:val="000D4A03"/>
    <w:rsid w:val="000F4852"/>
    <w:rsid w:val="00102781"/>
    <w:rsid w:val="001233F9"/>
    <w:rsid w:val="00134DC7"/>
    <w:rsid w:val="001523F0"/>
    <w:rsid w:val="001560B0"/>
    <w:rsid w:val="001560BC"/>
    <w:rsid w:val="00172A27"/>
    <w:rsid w:val="00186FA8"/>
    <w:rsid w:val="001A5322"/>
    <w:rsid w:val="001B3466"/>
    <w:rsid w:val="001B405B"/>
    <w:rsid w:val="001D5869"/>
    <w:rsid w:val="001F244C"/>
    <w:rsid w:val="001F3F5D"/>
    <w:rsid w:val="001F5F6C"/>
    <w:rsid w:val="002048EF"/>
    <w:rsid w:val="00211FB5"/>
    <w:rsid w:val="00215E7A"/>
    <w:rsid w:val="0024245D"/>
    <w:rsid w:val="0025611F"/>
    <w:rsid w:val="00265A66"/>
    <w:rsid w:val="00276637"/>
    <w:rsid w:val="00281A6A"/>
    <w:rsid w:val="002867CE"/>
    <w:rsid w:val="002A013E"/>
    <w:rsid w:val="002A3931"/>
    <w:rsid w:val="002A3E2D"/>
    <w:rsid w:val="002B0CA1"/>
    <w:rsid w:val="002B625A"/>
    <w:rsid w:val="002C2E99"/>
    <w:rsid w:val="002D0693"/>
    <w:rsid w:val="002D19AE"/>
    <w:rsid w:val="002E22EE"/>
    <w:rsid w:val="002F4234"/>
    <w:rsid w:val="002F4EA9"/>
    <w:rsid w:val="003000D9"/>
    <w:rsid w:val="0030365B"/>
    <w:rsid w:val="00303DE6"/>
    <w:rsid w:val="00307CD4"/>
    <w:rsid w:val="00310088"/>
    <w:rsid w:val="00311724"/>
    <w:rsid w:val="0032452F"/>
    <w:rsid w:val="00326184"/>
    <w:rsid w:val="00337354"/>
    <w:rsid w:val="00347C56"/>
    <w:rsid w:val="00383B5B"/>
    <w:rsid w:val="00385C2C"/>
    <w:rsid w:val="003C148C"/>
    <w:rsid w:val="003C2B64"/>
    <w:rsid w:val="003C653C"/>
    <w:rsid w:val="003D66A2"/>
    <w:rsid w:val="003E35E1"/>
    <w:rsid w:val="003E3605"/>
    <w:rsid w:val="003E507F"/>
    <w:rsid w:val="003E529E"/>
    <w:rsid w:val="00401951"/>
    <w:rsid w:val="0040778C"/>
    <w:rsid w:val="004101FB"/>
    <w:rsid w:val="00412AFE"/>
    <w:rsid w:val="00432769"/>
    <w:rsid w:val="0043651F"/>
    <w:rsid w:val="00442288"/>
    <w:rsid w:val="00446DE2"/>
    <w:rsid w:val="0044716E"/>
    <w:rsid w:val="00456003"/>
    <w:rsid w:val="00464782"/>
    <w:rsid w:val="00464F8E"/>
    <w:rsid w:val="00466248"/>
    <w:rsid w:val="004756FA"/>
    <w:rsid w:val="0047589E"/>
    <w:rsid w:val="0048499F"/>
    <w:rsid w:val="0049542D"/>
    <w:rsid w:val="004A7A14"/>
    <w:rsid w:val="004B061C"/>
    <w:rsid w:val="004B3067"/>
    <w:rsid w:val="004B550C"/>
    <w:rsid w:val="004C2C91"/>
    <w:rsid w:val="004C4583"/>
    <w:rsid w:val="004D5B93"/>
    <w:rsid w:val="004E003B"/>
    <w:rsid w:val="004E014C"/>
    <w:rsid w:val="004E7419"/>
    <w:rsid w:val="004F3962"/>
    <w:rsid w:val="0050021E"/>
    <w:rsid w:val="005056B8"/>
    <w:rsid w:val="00505DF9"/>
    <w:rsid w:val="005103AF"/>
    <w:rsid w:val="00510EEA"/>
    <w:rsid w:val="0052758F"/>
    <w:rsid w:val="00531F5C"/>
    <w:rsid w:val="005353EF"/>
    <w:rsid w:val="0054250C"/>
    <w:rsid w:val="00551937"/>
    <w:rsid w:val="0056113F"/>
    <w:rsid w:val="005900A5"/>
    <w:rsid w:val="00590F24"/>
    <w:rsid w:val="005A6226"/>
    <w:rsid w:val="005D4E1B"/>
    <w:rsid w:val="005F0B07"/>
    <w:rsid w:val="005F2F72"/>
    <w:rsid w:val="006000E3"/>
    <w:rsid w:val="0061116E"/>
    <w:rsid w:val="0062259C"/>
    <w:rsid w:val="006330C6"/>
    <w:rsid w:val="006334D9"/>
    <w:rsid w:val="00634137"/>
    <w:rsid w:val="00645265"/>
    <w:rsid w:val="006577EC"/>
    <w:rsid w:val="006648FD"/>
    <w:rsid w:val="0066588A"/>
    <w:rsid w:val="00672004"/>
    <w:rsid w:val="00682EE3"/>
    <w:rsid w:val="00683223"/>
    <w:rsid w:val="006859DA"/>
    <w:rsid w:val="006A11B9"/>
    <w:rsid w:val="006B00B7"/>
    <w:rsid w:val="006C08A9"/>
    <w:rsid w:val="006C0DA1"/>
    <w:rsid w:val="006C207A"/>
    <w:rsid w:val="006D7056"/>
    <w:rsid w:val="006F1A4D"/>
    <w:rsid w:val="006F5440"/>
    <w:rsid w:val="00703980"/>
    <w:rsid w:val="00732BA3"/>
    <w:rsid w:val="00732FEE"/>
    <w:rsid w:val="00733A25"/>
    <w:rsid w:val="007404F4"/>
    <w:rsid w:val="00774A24"/>
    <w:rsid w:val="007859F1"/>
    <w:rsid w:val="00797D8F"/>
    <w:rsid w:val="007A10A5"/>
    <w:rsid w:val="007A7F70"/>
    <w:rsid w:val="007B1DD9"/>
    <w:rsid w:val="007B2CF2"/>
    <w:rsid w:val="007C17C9"/>
    <w:rsid w:val="007C4615"/>
    <w:rsid w:val="007C4BF7"/>
    <w:rsid w:val="007C6A8F"/>
    <w:rsid w:val="007D2997"/>
    <w:rsid w:val="007D444C"/>
    <w:rsid w:val="007E57D2"/>
    <w:rsid w:val="007F7330"/>
    <w:rsid w:val="008079C1"/>
    <w:rsid w:val="00812EB7"/>
    <w:rsid w:val="00820FBD"/>
    <w:rsid w:val="00821BF7"/>
    <w:rsid w:val="00826E83"/>
    <w:rsid w:val="0083378C"/>
    <w:rsid w:val="00834D24"/>
    <w:rsid w:val="00836745"/>
    <w:rsid w:val="00837C03"/>
    <w:rsid w:val="00844229"/>
    <w:rsid w:val="00854418"/>
    <w:rsid w:val="00857F11"/>
    <w:rsid w:val="0086165E"/>
    <w:rsid w:val="008622B8"/>
    <w:rsid w:val="008671F4"/>
    <w:rsid w:val="00872811"/>
    <w:rsid w:val="00876159"/>
    <w:rsid w:val="00877131"/>
    <w:rsid w:val="00877690"/>
    <w:rsid w:val="00880540"/>
    <w:rsid w:val="00882679"/>
    <w:rsid w:val="00885C09"/>
    <w:rsid w:val="008A369C"/>
    <w:rsid w:val="008C4090"/>
    <w:rsid w:val="008C56D2"/>
    <w:rsid w:val="008C60BF"/>
    <w:rsid w:val="008D2CC6"/>
    <w:rsid w:val="008D566D"/>
    <w:rsid w:val="008E38B9"/>
    <w:rsid w:val="008F1131"/>
    <w:rsid w:val="008F1C96"/>
    <w:rsid w:val="008F56D0"/>
    <w:rsid w:val="008F77E0"/>
    <w:rsid w:val="00913A92"/>
    <w:rsid w:val="00924702"/>
    <w:rsid w:val="00924C0D"/>
    <w:rsid w:val="00934674"/>
    <w:rsid w:val="009371C5"/>
    <w:rsid w:val="00942994"/>
    <w:rsid w:val="00945BFC"/>
    <w:rsid w:val="00951A91"/>
    <w:rsid w:val="009643CB"/>
    <w:rsid w:val="0096455A"/>
    <w:rsid w:val="00964E07"/>
    <w:rsid w:val="00981CB7"/>
    <w:rsid w:val="009A4CE5"/>
    <w:rsid w:val="009A59D5"/>
    <w:rsid w:val="009B1CCE"/>
    <w:rsid w:val="009B2BF7"/>
    <w:rsid w:val="009B67D6"/>
    <w:rsid w:val="009C385D"/>
    <w:rsid w:val="009F2471"/>
    <w:rsid w:val="009F4B27"/>
    <w:rsid w:val="00A04A4C"/>
    <w:rsid w:val="00A0668B"/>
    <w:rsid w:val="00A30645"/>
    <w:rsid w:val="00A47685"/>
    <w:rsid w:val="00A47B78"/>
    <w:rsid w:val="00A5332B"/>
    <w:rsid w:val="00A627BC"/>
    <w:rsid w:val="00A66A36"/>
    <w:rsid w:val="00A6739F"/>
    <w:rsid w:val="00A80F4A"/>
    <w:rsid w:val="00AA2DD4"/>
    <w:rsid w:val="00AB39BF"/>
    <w:rsid w:val="00AC0152"/>
    <w:rsid w:val="00AD2547"/>
    <w:rsid w:val="00AE419B"/>
    <w:rsid w:val="00AE469B"/>
    <w:rsid w:val="00AE6CA8"/>
    <w:rsid w:val="00AF44AE"/>
    <w:rsid w:val="00B17027"/>
    <w:rsid w:val="00B277AA"/>
    <w:rsid w:val="00B36625"/>
    <w:rsid w:val="00B41B6E"/>
    <w:rsid w:val="00B43C20"/>
    <w:rsid w:val="00B441B8"/>
    <w:rsid w:val="00B468E1"/>
    <w:rsid w:val="00B4759D"/>
    <w:rsid w:val="00B5302B"/>
    <w:rsid w:val="00B5652A"/>
    <w:rsid w:val="00B57BA4"/>
    <w:rsid w:val="00B61D34"/>
    <w:rsid w:val="00B74714"/>
    <w:rsid w:val="00B81E40"/>
    <w:rsid w:val="00B9054A"/>
    <w:rsid w:val="00B952A6"/>
    <w:rsid w:val="00BB2646"/>
    <w:rsid w:val="00BB7CB7"/>
    <w:rsid w:val="00BC40BA"/>
    <w:rsid w:val="00BD0019"/>
    <w:rsid w:val="00BD4F07"/>
    <w:rsid w:val="00BD7B98"/>
    <w:rsid w:val="00BE11F8"/>
    <w:rsid w:val="00BF140C"/>
    <w:rsid w:val="00BF4F00"/>
    <w:rsid w:val="00BF7D15"/>
    <w:rsid w:val="00C1237E"/>
    <w:rsid w:val="00C12774"/>
    <w:rsid w:val="00C300FE"/>
    <w:rsid w:val="00C30C9E"/>
    <w:rsid w:val="00C35A72"/>
    <w:rsid w:val="00C37A01"/>
    <w:rsid w:val="00C43621"/>
    <w:rsid w:val="00C4372D"/>
    <w:rsid w:val="00C465D9"/>
    <w:rsid w:val="00C46B80"/>
    <w:rsid w:val="00C52D23"/>
    <w:rsid w:val="00C57DBE"/>
    <w:rsid w:val="00C61C09"/>
    <w:rsid w:val="00C652FD"/>
    <w:rsid w:val="00C6609D"/>
    <w:rsid w:val="00C725FA"/>
    <w:rsid w:val="00C740AD"/>
    <w:rsid w:val="00C8113B"/>
    <w:rsid w:val="00C8237F"/>
    <w:rsid w:val="00C9268E"/>
    <w:rsid w:val="00C975AB"/>
    <w:rsid w:val="00CB2A32"/>
    <w:rsid w:val="00CB3C23"/>
    <w:rsid w:val="00CD3245"/>
    <w:rsid w:val="00CD3554"/>
    <w:rsid w:val="00CD38AE"/>
    <w:rsid w:val="00CD7697"/>
    <w:rsid w:val="00CE11C2"/>
    <w:rsid w:val="00CE6B09"/>
    <w:rsid w:val="00D2018F"/>
    <w:rsid w:val="00D348E7"/>
    <w:rsid w:val="00D45F1A"/>
    <w:rsid w:val="00D52D01"/>
    <w:rsid w:val="00D53A98"/>
    <w:rsid w:val="00D55E77"/>
    <w:rsid w:val="00D67413"/>
    <w:rsid w:val="00D719E3"/>
    <w:rsid w:val="00D71FF1"/>
    <w:rsid w:val="00D84FB0"/>
    <w:rsid w:val="00D94021"/>
    <w:rsid w:val="00D94344"/>
    <w:rsid w:val="00D95388"/>
    <w:rsid w:val="00DA616E"/>
    <w:rsid w:val="00DC6B66"/>
    <w:rsid w:val="00DD4743"/>
    <w:rsid w:val="00DD560C"/>
    <w:rsid w:val="00DE285E"/>
    <w:rsid w:val="00DE4FAD"/>
    <w:rsid w:val="00DE6EED"/>
    <w:rsid w:val="00DF1DCF"/>
    <w:rsid w:val="00E127C0"/>
    <w:rsid w:val="00E14FAD"/>
    <w:rsid w:val="00E16BB9"/>
    <w:rsid w:val="00E22724"/>
    <w:rsid w:val="00E25090"/>
    <w:rsid w:val="00E251D2"/>
    <w:rsid w:val="00E25E60"/>
    <w:rsid w:val="00E26E99"/>
    <w:rsid w:val="00E2747C"/>
    <w:rsid w:val="00E30F02"/>
    <w:rsid w:val="00E339B5"/>
    <w:rsid w:val="00E41867"/>
    <w:rsid w:val="00E47564"/>
    <w:rsid w:val="00E679FA"/>
    <w:rsid w:val="00E74547"/>
    <w:rsid w:val="00E759FA"/>
    <w:rsid w:val="00E90003"/>
    <w:rsid w:val="00E935CD"/>
    <w:rsid w:val="00EA0608"/>
    <w:rsid w:val="00EA5035"/>
    <w:rsid w:val="00EA5D2F"/>
    <w:rsid w:val="00EB373E"/>
    <w:rsid w:val="00EB57EA"/>
    <w:rsid w:val="00EC40ED"/>
    <w:rsid w:val="00EC53CC"/>
    <w:rsid w:val="00ED63D5"/>
    <w:rsid w:val="00ED6F50"/>
    <w:rsid w:val="00EE4886"/>
    <w:rsid w:val="00EE5EA4"/>
    <w:rsid w:val="00EF70D2"/>
    <w:rsid w:val="00EF76D1"/>
    <w:rsid w:val="00F05AFD"/>
    <w:rsid w:val="00F076DD"/>
    <w:rsid w:val="00F07B22"/>
    <w:rsid w:val="00F11656"/>
    <w:rsid w:val="00F142D4"/>
    <w:rsid w:val="00F213C4"/>
    <w:rsid w:val="00F30887"/>
    <w:rsid w:val="00F425E9"/>
    <w:rsid w:val="00F500E3"/>
    <w:rsid w:val="00F50652"/>
    <w:rsid w:val="00F5578B"/>
    <w:rsid w:val="00F56475"/>
    <w:rsid w:val="00F8344F"/>
    <w:rsid w:val="00F86C8D"/>
    <w:rsid w:val="00F95D41"/>
    <w:rsid w:val="00FB0474"/>
    <w:rsid w:val="00FB633C"/>
    <w:rsid w:val="00FC4BAB"/>
    <w:rsid w:val="00FC54DA"/>
    <w:rsid w:val="00FD41F2"/>
    <w:rsid w:val="00FD640D"/>
    <w:rsid w:val="00FE093A"/>
    <w:rsid w:val="00FF2BBB"/>
    <w:rsid w:val="01D95C5C"/>
    <w:rsid w:val="01DE4241"/>
    <w:rsid w:val="026747F5"/>
    <w:rsid w:val="04DB4004"/>
    <w:rsid w:val="04DD320D"/>
    <w:rsid w:val="05271A6C"/>
    <w:rsid w:val="05697D46"/>
    <w:rsid w:val="05C078B1"/>
    <w:rsid w:val="06AF47F8"/>
    <w:rsid w:val="06D02CD8"/>
    <w:rsid w:val="077C122E"/>
    <w:rsid w:val="089220BF"/>
    <w:rsid w:val="08B75AC4"/>
    <w:rsid w:val="08E60959"/>
    <w:rsid w:val="096E5B69"/>
    <w:rsid w:val="096F3687"/>
    <w:rsid w:val="09963416"/>
    <w:rsid w:val="0BE62E20"/>
    <w:rsid w:val="0DE91407"/>
    <w:rsid w:val="0DF868D4"/>
    <w:rsid w:val="0F4265FD"/>
    <w:rsid w:val="0F94772B"/>
    <w:rsid w:val="10A62022"/>
    <w:rsid w:val="115071B9"/>
    <w:rsid w:val="115834E8"/>
    <w:rsid w:val="117D2F30"/>
    <w:rsid w:val="129C7DDF"/>
    <w:rsid w:val="12DE2143"/>
    <w:rsid w:val="12ED4931"/>
    <w:rsid w:val="12F32E18"/>
    <w:rsid w:val="14737A1E"/>
    <w:rsid w:val="152574BD"/>
    <w:rsid w:val="15A41474"/>
    <w:rsid w:val="16526108"/>
    <w:rsid w:val="17343D0D"/>
    <w:rsid w:val="176145BD"/>
    <w:rsid w:val="18C61493"/>
    <w:rsid w:val="18F55CA4"/>
    <w:rsid w:val="19335846"/>
    <w:rsid w:val="194024A0"/>
    <w:rsid w:val="19402E9F"/>
    <w:rsid w:val="19983068"/>
    <w:rsid w:val="19D43718"/>
    <w:rsid w:val="1B3D4F51"/>
    <w:rsid w:val="1D322835"/>
    <w:rsid w:val="1D9F6498"/>
    <w:rsid w:val="1DE3462C"/>
    <w:rsid w:val="1E073AB0"/>
    <w:rsid w:val="1E27728F"/>
    <w:rsid w:val="1F1A2A0E"/>
    <w:rsid w:val="1F571454"/>
    <w:rsid w:val="1F890266"/>
    <w:rsid w:val="20790A83"/>
    <w:rsid w:val="210D4B82"/>
    <w:rsid w:val="22234556"/>
    <w:rsid w:val="226D40AF"/>
    <w:rsid w:val="228C0751"/>
    <w:rsid w:val="2295655A"/>
    <w:rsid w:val="23BA3BC6"/>
    <w:rsid w:val="24595F78"/>
    <w:rsid w:val="261A3E73"/>
    <w:rsid w:val="26D812DD"/>
    <w:rsid w:val="26EE7CCE"/>
    <w:rsid w:val="27B97FAD"/>
    <w:rsid w:val="27BD4222"/>
    <w:rsid w:val="28311967"/>
    <w:rsid w:val="28723B48"/>
    <w:rsid w:val="28BB2FAC"/>
    <w:rsid w:val="2A9144FB"/>
    <w:rsid w:val="2B224399"/>
    <w:rsid w:val="2C7A2C3D"/>
    <w:rsid w:val="2DB9735C"/>
    <w:rsid w:val="2DD12E4E"/>
    <w:rsid w:val="2DD764B1"/>
    <w:rsid w:val="2DE14B85"/>
    <w:rsid w:val="2E7F485D"/>
    <w:rsid w:val="2E8960B6"/>
    <w:rsid w:val="2ECF3301"/>
    <w:rsid w:val="2ED95BE1"/>
    <w:rsid w:val="2EE41B34"/>
    <w:rsid w:val="2F0C040E"/>
    <w:rsid w:val="2F7A3D7E"/>
    <w:rsid w:val="30231402"/>
    <w:rsid w:val="327224B7"/>
    <w:rsid w:val="329F6E01"/>
    <w:rsid w:val="33717C4D"/>
    <w:rsid w:val="338A7BDA"/>
    <w:rsid w:val="33B74838"/>
    <w:rsid w:val="33CE2010"/>
    <w:rsid w:val="3538457F"/>
    <w:rsid w:val="35A55E34"/>
    <w:rsid w:val="36370462"/>
    <w:rsid w:val="363C6E26"/>
    <w:rsid w:val="36B3600B"/>
    <w:rsid w:val="374964F5"/>
    <w:rsid w:val="376E7D34"/>
    <w:rsid w:val="377B07E1"/>
    <w:rsid w:val="37F31F33"/>
    <w:rsid w:val="391E724F"/>
    <w:rsid w:val="39424F50"/>
    <w:rsid w:val="39C05952"/>
    <w:rsid w:val="3A102D23"/>
    <w:rsid w:val="3A335C6C"/>
    <w:rsid w:val="3A6D04A5"/>
    <w:rsid w:val="3B843B30"/>
    <w:rsid w:val="3CA02388"/>
    <w:rsid w:val="3CB262D0"/>
    <w:rsid w:val="3DE15323"/>
    <w:rsid w:val="3EFC6662"/>
    <w:rsid w:val="3F3D0E05"/>
    <w:rsid w:val="3F814D52"/>
    <w:rsid w:val="3FEA3C3A"/>
    <w:rsid w:val="40B2383A"/>
    <w:rsid w:val="413F5107"/>
    <w:rsid w:val="414032D5"/>
    <w:rsid w:val="41CD209D"/>
    <w:rsid w:val="41DB39BD"/>
    <w:rsid w:val="42844ADD"/>
    <w:rsid w:val="436917BE"/>
    <w:rsid w:val="43B14F9B"/>
    <w:rsid w:val="43F847D6"/>
    <w:rsid w:val="43FC039C"/>
    <w:rsid w:val="44257A1F"/>
    <w:rsid w:val="44C56467"/>
    <w:rsid w:val="46135AD5"/>
    <w:rsid w:val="4644229B"/>
    <w:rsid w:val="47A97874"/>
    <w:rsid w:val="47AF44A2"/>
    <w:rsid w:val="47F95E7C"/>
    <w:rsid w:val="48B90B57"/>
    <w:rsid w:val="48DC075E"/>
    <w:rsid w:val="49054CB2"/>
    <w:rsid w:val="49656501"/>
    <w:rsid w:val="4A040AF6"/>
    <w:rsid w:val="4AB4291B"/>
    <w:rsid w:val="4ACD34D3"/>
    <w:rsid w:val="4AE0715F"/>
    <w:rsid w:val="4B23588B"/>
    <w:rsid w:val="4D974AE2"/>
    <w:rsid w:val="4F490A8D"/>
    <w:rsid w:val="4F9F413E"/>
    <w:rsid w:val="4FF27410"/>
    <w:rsid w:val="50537D95"/>
    <w:rsid w:val="514A5C95"/>
    <w:rsid w:val="515B6F8A"/>
    <w:rsid w:val="51DE7B6C"/>
    <w:rsid w:val="523D45D2"/>
    <w:rsid w:val="52B22BEB"/>
    <w:rsid w:val="54682CAA"/>
    <w:rsid w:val="54B314C3"/>
    <w:rsid w:val="552F3C0D"/>
    <w:rsid w:val="5568490B"/>
    <w:rsid w:val="557829E0"/>
    <w:rsid w:val="55E37B96"/>
    <w:rsid w:val="56D22E1A"/>
    <w:rsid w:val="570E3C89"/>
    <w:rsid w:val="57E54357"/>
    <w:rsid w:val="58015D1A"/>
    <w:rsid w:val="5A5C250B"/>
    <w:rsid w:val="5A752F0F"/>
    <w:rsid w:val="5C525FF9"/>
    <w:rsid w:val="5C99298E"/>
    <w:rsid w:val="5CD45688"/>
    <w:rsid w:val="5D272354"/>
    <w:rsid w:val="5DE844E4"/>
    <w:rsid w:val="5E807528"/>
    <w:rsid w:val="5E8F67F4"/>
    <w:rsid w:val="5EB047F4"/>
    <w:rsid w:val="5F166A58"/>
    <w:rsid w:val="5F1C4B34"/>
    <w:rsid w:val="60CF753E"/>
    <w:rsid w:val="612B1961"/>
    <w:rsid w:val="62CD7F8F"/>
    <w:rsid w:val="63F843AF"/>
    <w:rsid w:val="6483275A"/>
    <w:rsid w:val="65FC133E"/>
    <w:rsid w:val="66AF33C9"/>
    <w:rsid w:val="671D0678"/>
    <w:rsid w:val="672020E8"/>
    <w:rsid w:val="67455B72"/>
    <w:rsid w:val="67B55B64"/>
    <w:rsid w:val="68003430"/>
    <w:rsid w:val="69743240"/>
    <w:rsid w:val="6A48238F"/>
    <w:rsid w:val="6BF06900"/>
    <w:rsid w:val="6D942953"/>
    <w:rsid w:val="6DFE54FB"/>
    <w:rsid w:val="6EC66E72"/>
    <w:rsid w:val="6F223024"/>
    <w:rsid w:val="716F3435"/>
    <w:rsid w:val="717C1ECF"/>
    <w:rsid w:val="718A62B5"/>
    <w:rsid w:val="71EC0955"/>
    <w:rsid w:val="72032B16"/>
    <w:rsid w:val="73FE4A27"/>
    <w:rsid w:val="753F518E"/>
    <w:rsid w:val="764F412B"/>
    <w:rsid w:val="7655774F"/>
    <w:rsid w:val="76C37841"/>
    <w:rsid w:val="77AE1173"/>
    <w:rsid w:val="77B53295"/>
    <w:rsid w:val="7831575C"/>
    <w:rsid w:val="78937F13"/>
    <w:rsid w:val="78BB6B64"/>
    <w:rsid w:val="78ED15EF"/>
    <w:rsid w:val="792862DE"/>
    <w:rsid w:val="79421DE4"/>
    <w:rsid w:val="79A71A64"/>
    <w:rsid w:val="7A5A799D"/>
    <w:rsid w:val="7A7B2CDA"/>
    <w:rsid w:val="7A920766"/>
    <w:rsid w:val="7ADA6575"/>
    <w:rsid w:val="7B153CD5"/>
    <w:rsid w:val="7B1A0DC6"/>
    <w:rsid w:val="7B716A39"/>
    <w:rsid w:val="7BBD567A"/>
    <w:rsid w:val="7C781A82"/>
    <w:rsid w:val="7C9B59CC"/>
    <w:rsid w:val="7CD34502"/>
    <w:rsid w:val="7D301A07"/>
    <w:rsid w:val="7D581AB7"/>
    <w:rsid w:val="7EB15EC6"/>
    <w:rsid w:val="7EFD5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rPr>
  </w:style>
  <w:style w:type="paragraph" w:styleId="5">
    <w:name w:val="Balloon Text"/>
    <w:basedOn w:val="1"/>
    <w:link w:val="27"/>
    <w:unhideWhenUsed/>
    <w:qFormat/>
    <w:uiPriority w:val="99"/>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Tahoma" w:hAnsi="Tahoma" w:cs="Tahoma"/>
      <w:color w:val="000000"/>
      <w:kern w:val="0"/>
      <w:sz w:val="18"/>
      <w:szCs w:val="18"/>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style>
  <w:style w:type="character" w:styleId="13">
    <w:name w:val="FollowedHyperlink"/>
    <w:basedOn w:val="11"/>
    <w:semiHidden/>
    <w:unhideWhenUsed/>
    <w:qFormat/>
    <w:uiPriority w:val="99"/>
    <w:rPr>
      <w:color w:val="333333"/>
      <w:u w:val="single"/>
    </w:rPr>
  </w:style>
  <w:style w:type="character" w:styleId="14">
    <w:name w:val="Emphasis"/>
    <w:basedOn w:val="11"/>
    <w:qFormat/>
    <w:uiPriority w:val="20"/>
  </w:style>
  <w:style w:type="character" w:styleId="15">
    <w:name w:val="HTML Definition"/>
    <w:basedOn w:val="11"/>
    <w:semiHidden/>
    <w:unhideWhenUsed/>
    <w:qFormat/>
    <w:uiPriority w:val="99"/>
  </w:style>
  <w:style w:type="character" w:styleId="16">
    <w:name w:val="HTML Typewriter"/>
    <w:basedOn w:val="11"/>
    <w:semiHidden/>
    <w:unhideWhenUsed/>
    <w:qFormat/>
    <w:uiPriority w:val="99"/>
    <w:rPr>
      <w:rFonts w:ascii="Courier New" w:hAnsi="Courier New"/>
      <w:sz w:val="24"/>
      <w:szCs w:val="24"/>
    </w:rPr>
  </w:style>
  <w:style w:type="character" w:styleId="17">
    <w:name w:val="HTML Acronym"/>
    <w:basedOn w:val="11"/>
    <w:semiHidden/>
    <w:unhideWhenUsed/>
    <w:qFormat/>
    <w:uiPriority w:val="99"/>
  </w:style>
  <w:style w:type="character" w:styleId="18">
    <w:name w:val="HTML Variable"/>
    <w:basedOn w:val="11"/>
    <w:semiHidden/>
    <w:unhideWhenUsed/>
    <w:qFormat/>
    <w:uiPriority w:val="99"/>
  </w:style>
  <w:style w:type="character" w:styleId="19">
    <w:name w:val="Hyperlink"/>
    <w:basedOn w:val="11"/>
    <w:semiHidden/>
    <w:unhideWhenUsed/>
    <w:qFormat/>
    <w:uiPriority w:val="99"/>
    <w:rPr>
      <w:color w:val="333333"/>
      <w:u w:val="single"/>
    </w:rPr>
  </w:style>
  <w:style w:type="character" w:styleId="20">
    <w:name w:val="HTML Code"/>
    <w:basedOn w:val="11"/>
    <w:semiHidden/>
    <w:unhideWhenUsed/>
    <w:qFormat/>
    <w:uiPriority w:val="99"/>
    <w:rPr>
      <w:rFonts w:ascii="Courier New" w:hAnsi="Courier New"/>
      <w:sz w:val="24"/>
      <w:szCs w:val="24"/>
    </w:rPr>
  </w:style>
  <w:style w:type="character" w:styleId="21">
    <w:name w:val="HTML Cite"/>
    <w:basedOn w:val="11"/>
    <w:semiHidden/>
    <w:unhideWhenUsed/>
    <w:qFormat/>
    <w:uiPriority w:val="99"/>
  </w:style>
  <w:style w:type="character" w:styleId="22">
    <w:name w:val="HTML Keyboard"/>
    <w:basedOn w:val="11"/>
    <w:semiHidden/>
    <w:unhideWhenUsed/>
    <w:qFormat/>
    <w:uiPriority w:val="99"/>
    <w:rPr>
      <w:rFonts w:ascii="Courier New" w:hAnsi="Courier New"/>
      <w:sz w:val="24"/>
      <w:szCs w:val="24"/>
    </w:rPr>
  </w:style>
  <w:style w:type="character" w:styleId="23">
    <w:name w:val="HTML Sample"/>
    <w:basedOn w:val="11"/>
    <w:semiHidden/>
    <w:unhideWhenUsed/>
    <w:qFormat/>
    <w:uiPriority w:val="99"/>
    <w:rPr>
      <w:rFonts w:ascii="Courier New" w:hAnsi="Courier New"/>
      <w:sz w:val="24"/>
      <w:szCs w:val="24"/>
    </w:rPr>
  </w:style>
  <w:style w:type="paragraph" w:customStyle="1" w:styleId="24">
    <w:name w:val="纯文本1"/>
    <w:basedOn w:val="1"/>
    <w:qFormat/>
    <w:uiPriority w:val="0"/>
    <w:rPr>
      <w:rFonts w:ascii="宋体" w:hAnsi="Courier New"/>
    </w:rPr>
  </w:style>
  <w:style w:type="character" w:customStyle="1" w:styleId="25">
    <w:name w:val="页眉 Char"/>
    <w:basedOn w:val="11"/>
    <w:link w:val="7"/>
    <w:qFormat/>
    <w:uiPriority w:val="0"/>
    <w:rPr>
      <w:rFonts w:ascii="Times New Roman" w:hAnsi="Times New Roman" w:eastAsia="宋体" w:cs="Times New Roman"/>
      <w:kern w:val="2"/>
      <w:sz w:val="18"/>
      <w:szCs w:val="18"/>
    </w:rPr>
  </w:style>
  <w:style w:type="character" w:customStyle="1" w:styleId="26">
    <w:name w:val="页脚 Char"/>
    <w:basedOn w:val="11"/>
    <w:link w:val="6"/>
    <w:qFormat/>
    <w:uiPriority w:val="0"/>
    <w:rPr>
      <w:rFonts w:ascii="Times New Roman" w:hAnsi="Times New Roman" w:eastAsia="宋体" w:cs="Times New Roman"/>
      <w:kern w:val="2"/>
      <w:sz w:val="18"/>
      <w:szCs w:val="18"/>
    </w:rPr>
  </w:style>
  <w:style w:type="character" w:customStyle="1" w:styleId="27">
    <w:name w:val="批注框文本 Char"/>
    <w:basedOn w:val="11"/>
    <w:link w:val="5"/>
    <w:semiHidden/>
    <w:qFormat/>
    <w:uiPriority w:val="99"/>
    <w:rPr>
      <w:kern w:val="2"/>
      <w:sz w:val="18"/>
      <w:szCs w:val="18"/>
    </w:rPr>
  </w:style>
  <w:style w:type="character" w:customStyle="1" w:styleId="28">
    <w:name w:val="标题 1 Char"/>
    <w:basedOn w:val="11"/>
    <w:link w:val="3"/>
    <w:qFormat/>
    <w:uiPriority w:val="9"/>
    <w:rPr>
      <w:rFonts w:ascii="Times New Roman" w:hAnsi="Times New Roman" w:eastAsia="宋体" w:cs="Times New Roman"/>
      <w:b/>
      <w:bCs/>
      <w:kern w:val="44"/>
      <w:sz w:val="44"/>
      <w:szCs w:val="44"/>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31">
    <w:name w:val="NormalCharacter"/>
    <w:qFormat/>
    <w:uiPriority w:val="0"/>
    <w:rPr>
      <w:rFonts w:ascii="Calibri" w:hAnsi="Calibri" w:eastAsia="宋体" w:cs="宋体"/>
      <w:kern w:val="2"/>
      <w:sz w:val="21"/>
      <w:szCs w:val="22"/>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8FA42-C836-4668-BF45-92FE9E6EFFD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Words>
  <Characters>1009</Characters>
  <Lines>8</Lines>
  <Paragraphs>2</Paragraphs>
  <TotalTime>2</TotalTime>
  <ScaleCrop>false</ScaleCrop>
  <LinksUpToDate>false</LinksUpToDate>
  <CharactersWithSpaces>1184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2019-09-24T07:42:00Z</dcterms:created>
  <dcterms:modified xsi:type="dcterms:W3CDTF">2021-01-06T02:21:26Z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